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tribunal-judicial-da-comarca-de-lisboa"/>
    <w:p>
      <w:pPr>
        <w:pStyle w:val="Heading2"/>
      </w:pPr>
      <w:r>
        <w:t xml:space="preserve">Tribunal Judicial da Comarca de Lisboa</w:t>
      </w:r>
    </w:p>
    <w:bookmarkStart w:id="9" w:name="º-juízo-da-vara-cível"/>
    <w:p>
      <w:pPr>
        <w:pStyle w:val="Heading3"/>
      </w:pPr>
      <w:r>
        <w:t xml:space="preserve">2.º Juízo da Vara Cível</w:t>
      </w:r>
    </w:p>
    <w:p>
      <w:pPr>
        <w:pStyle w:val="FirstParagraph"/>
      </w:pPr>
      <w:r>
        <w:rPr>
          <w:b/>
          <w:bCs/>
        </w:rPr>
        <w:t xml:space="preserve">Processo n.º 1234/24.5T8LSB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XYZ – Serviços de Tecnologia, Lda.</w:t>
      </w:r>
      <w:r>
        <w:br/>
      </w:r>
      <w:r>
        <w:t xml:space="preserve">NIF: 508 123 456</w:t>
      </w:r>
      <w:r>
        <w:br/>
      </w:r>
      <w:r>
        <w:t xml:space="preserve">Morada: Av. das Forças Armadas, 45, 1600‑076 Lisboa</w:t>
      </w:r>
    </w:p>
    <w:p>
      <w:pPr>
        <w:pStyle w:val="BodyText"/>
      </w:pPr>
      <w:r>
        <w:rPr>
          <w:b/>
          <w:bCs/>
        </w:rPr>
        <w:t xml:space="preserve">Requerido:</w:t>
      </w:r>
      <w:r>
        <w:t xml:space="preserve"> </w:t>
      </w:r>
      <w:r>
        <w:t xml:space="preserve">ABC – Consultoria Empresarial, Lda.</w:t>
      </w:r>
      <w:r>
        <w:br/>
      </w:r>
      <w:r>
        <w:t xml:space="preserve">NIF: 509 987 321</w:t>
      </w:r>
      <w:r>
        <w:br/>
      </w:r>
      <w:r>
        <w:t xml:space="preserve">Morada: Rua de São Bento, 12, 1200‑098 Lisboa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 João Silva – Ordem dos Advogados n.º 12345, escritório em Av. da Liberdade, 210, 1250‑147 Lisboa.</w:t>
      </w:r>
      <w:r>
        <w:br/>
      </w:r>
      <w:r>
        <w:t xml:space="preserve">- Dra. Maria Fernandes – Ordem dos Advogados n.º 67890, escritório em Rua da Constituição, 78, 1300‑246 Lisboa.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da 2.ª Vara Cível do Tribunal Judicial da Comarca de Lisboa</w:t>
      </w:r>
    </w:p>
    <w:p>
      <w:r>
        <w:pict>
          <v:rect style="width:0;height:1.5pt" o:hralign="center" o:hrstd="t" o:hr="t"/>
        </w:pict>
      </w:r>
    </w:p>
    <w:bookmarkEnd w:id="9"/>
    <w:bookmarkEnd w:id="10"/>
    <w:bookmarkStart w:id="17" w:name="X690fdbbd12061883aa991dd0402bd2c8cbcfa43"/>
    <w:p>
      <w:pPr>
        <w:pStyle w:val="Heading1"/>
      </w:pPr>
      <w:r>
        <w:rPr>
          <w:b/>
          <w:bCs/>
        </w:rPr>
        <w:t xml:space="preserve">Requerimento de Tutela de Urgência – Suspensão de Pagamentos Futuramente Devidos</w:t>
      </w:r>
    </w:p>
    <w:p>
      <w:pPr>
        <w:pStyle w:val="FirstParagraph"/>
      </w:pPr>
      <w:r>
        <w:t xml:space="preserve">Lisboa, 22 de fevereiro de 2026</w:t>
      </w:r>
    </w:p>
    <w:bookmarkStart w:id="11" w:name="i.-exposição-dos-factos"/>
    <w:p>
      <w:pPr>
        <w:pStyle w:val="Heading3"/>
      </w:pPr>
      <w:r>
        <w:t xml:space="preserve">I. Exposição dos Factos</w:t>
      </w:r>
    </w:p>
    <w:p>
      <w:pPr>
        <w:numPr>
          <w:ilvl w:val="0"/>
          <w:numId w:val="1001"/>
        </w:numPr>
      </w:pPr>
      <w:r>
        <w:t xml:space="preserve">Em 15 de junho de 2023, as partes celebraram</w:t>
      </w:r>
      <w:r>
        <w:t xml:space="preserve"> </w:t>
      </w:r>
      <w:r>
        <w:rPr>
          <w:b/>
          <w:bCs/>
        </w:rPr>
        <w:t xml:space="preserve">Contrato de Prestação de Serviços Tecnológicos</w:t>
      </w:r>
      <w:r>
        <w:t xml:space="preserve"> </w:t>
      </w:r>
      <w:r>
        <w:t xml:space="preserve">(doravante “Contrato”), pelo qual a XYZ – Serviços de Tecnologia, Lda. se obrigou a desenvolver e manter uma plataforma de gestão de dados para a ABC – Consultoria Empresarial, Lda., mediante o pagamento de € 250 000,00 (duzentos e cinquenta mil euros), dos quais € 100 000,00 foram entregues como pagamento antecipado na data da assinatura do Contrato (ver anexo</w:t>
      </w:r>
      <w:r>
        <w:t xml:space="preserve"> </w:t>
      </w:r>
      <w:r>
        <w:rPr>
          <w:b/>
          <w:bCs/>
        </w:rPr>
        <w:t xml:space="preserve">A – Comprovativo de Transferência</w:t>
      </w:r>
      <w:r>
        <w:t xml:space="preserve">).</w:t>
      </w:r>
    </w:p>
    <w:p>
      <w:pPr>
        <w:numPr>
          <w:ilvl w:val="0"/>
          <w:numId w:val="1001"/>
        </w:numPr>
      </w:pPr>
      <w:r>
        <w:t xml:space="preserve">O Contrato estabeleceu, entre outras cláusulas, a obrigação da ré de disponibilizar, de forma contínua e em conformidade com as especificações técnicas acordadas, os serviços de suporte técnico e atualização de software, bem como o pagamento de facturas mensais correspondentes a € 12 500,00 (doze mil e quinhentos euros) a título de prestação de serviços subsequentes.</w:t>
      </w:r>
    </w:p>
    <w:p>
      <w:pPr>
        <w:numPr>
          <w:ilvl w:val="0"/>
          <w:numId w:val="1001"/>
        </w:numPr>
      </w:pPr>
      <w:r>
        <w:t xml:space="preserve">Desde 1 de outubro de 2025, a ABC – Consultoria Empresarial, Lda. tem incumprido gravemente as obrigações contratuais, nomeadamente: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Falha reiterada na disponibilização do suporte técnico</w:t>
      </w:r>
      <w:r>
        <w:t xml:space="preserve">, com tempos de resposta superiores a 72 horas, em violação do prazo máximo de 24 horas previsto no artigo 4.º do Contrato;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Não entrega de atualizações de software</w:t>
      </w:r>
      <w:r>
        <w:t xml:space="preserve"> </w:t>
      </w:r>
      <w:r>
        <w:t xml:space="preserve">previstas para os meses de outubro e novembro de 2025, comprometendo a segurança e a funcionalidade da plataforma;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Comunicação de intenção de rescindir unilateralmente o Contrato</w:t>
      </w:r>
      <w:r>
        <w:t xml:space="preserve">, sem fundamento legal, mediante carta datada de 5 de dezembro de 2025 (ver anexo</w:t>
      </w:r>
      <w:r>
        <w:t xml:space="preserve"> </w:t>
      </w:r>
      <w:r>
        <w:rPr>
          <w:b/>
          <w:bCs/>
        </w:rPr>
        <w:t xml:space="preserve">B – Carta de Rescisão Unilateral</w:t>
      </w:r>
      <w:r>
        <w:t xml:space="preserve">).</w:t>
      </w:r>
    </w:p>
    <w:p>
      <w:pPr>
        <w:numPr>
          <w:ilvl w:val="0"/>
          <w:numId w:val="1001"/>
        </w:numPr>
      </w:pPr>
      <w:r>
        <w:t xml:space="preserve">Em razão do incumprimento grave e reiterado, a XYZ – Serviços de Tecnologia, Lda. notificou a ré, em 10 de dezembro de 2025, da sua intenção de resolver o Contrato, nos termos do artigo 9.º do mesmo, exigindo a restituição do pagamento antecipado e a suspensão de quaisquer pagamentos futuros. Até à presente data, a ré não respondeu nem procedeu à devolução dos valores já pagos.</w:t>
      </w:r>
    </w:p>
    <w:p>
      <w:pPr>
        <w:numPr>
          <w:ilvl w:val="0"/>
          <w:numId w:val="1001"/>
        </w:numPr>
      </w:pPr>
      <w:r>
        <w:t xml:space="preserve">A XYZ – Serviços de Tecnologia, Lda. tem legítimo receio de que a ré continue a exigir o pagamento de facturas mensais futuras (cerca de € 12 500,00 por mês), apesar da sua manifesta incapacidade de cumprir as obrigações contratuais, o que acarretaria danos patrimoniais irreparáveis à requerente.</w:t>
      </w:r>
    </w:p>
    <w:bookmarkEnd w:id="11"/>
    <w:bookmarkStart w:id="12" w:name="ii.-fundamentos-de-direito"/>
    <w:p>
      <w:pPr>
        <w:pStyle w:val="Heading3"/>
      </w:pPr>
      <w:r>
        <w:t xml:space="preserve">II. Fundamentos de Direito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Artigo 798.º, n.º 1, do Código de Processo Civil (CPC)</w:t>
      </w:r>
      <w:r>
        <w:t xml:space="preserve"> </w:t>
      </w:r>
      <w:r>
        <w:t xml:space="preserve">– A tutela de urgência pode ser concedida quando houver perigo de dano irreparável ou de difícil reparação e prova convincente dos factos que justificam a medida.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Artigo 798.º, n.º 2, do CPC</w:t>
      </w:r>
      <w:r>
        <w:t xml:space="preserve"> </w:t>
      </w:r>
      <w:r>
        <w:t xml:space="preserve">– A medida de urgência pode consistir na</w:t>
      </w:r>
      <w:r>
        <w:t xml:space="preserve"> </w:t>
      </w:r>
      <w:r>
        <w:rPr>
          <w:b/>
          <w:bCs/>
        </w:rPr>
        <w:t xml:space="preserve">suspensão de obrigações de pagamento</w:t>
      </w:r>
      <w:r>
        <w:t xml:space="preserve">, quando se verifique risco de prejuízo econômico substancial para a parte requerente.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Artigo 4.º do Contrato</w:t>
      </w:r>
      <w:r>
        <w:t xml:space="preserve"> </w:t>
      </w:r>
      <w:r>
        <w:t xml:space="preserve">– Estabelece a obrigação da ré de prestar suporte técnico no prazo máximo de 24 horas; a sua violação constitui incumprimento grave que autoriza a resolução do contrato nos termos do artigo 9.º.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Artigo 483.º do Código Civil</w:t>
      </w:r>
      <w:r>
        <w:t xml:space="preserve"> </w:t>
      </w:r>
      <w:r>
        <w:t xml:space="preserve">– O incumprimento grave de uma das partes autoriza a outra a rescindir o contrato e a exigir indemnização pelos danos sofridos.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Jurisprudência do Supremo Tribunal de Justiça (STJ), Acórdão n.º 123/21.6T8LSB, de 12 de março de 2022</w:t>
      </w:r>
      <w:r>
        <w:t xml:space="preserve">, que reconheceu a possibilidade de concessão de tutela de urgência para suspender pagamentos futuros quando comprovado o incumprimento substancial da obrigação principal.</w:t>
      </w:r>
    </w:p>
    <w:bookmarkEnd w:id="12"/>
    <w:bookmarkStart w:id="13" w:name="iii.-pedido"/>
    <w:p>
      <w:pPr>
        <w:pStyle w:val="Heading3"/>
      </w:pPr>
      <w:r>
        <w:t xml:space="preserve">III. Pedido</w:t>
      </w:r>
    </w:p>
    <w:p>
      <w:pPr>
        <w:pStyle w:val="FirstParagraph"/>
      </w:pPr>
      <w:r>
        <w:t xml:space="preserve">Em face do exposto,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60"/>
        <w:gridCol w:w="57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concessão de tutela de urgência</w:t>
            </w:r>
            <w:r>
              <w:t xml:space="preserve"> </w:t>
            </w:r>
            <w:r>
              <w:t xml:space="preserve">nos termos dos artigos 798.º e 799.º do CPC, para</w:t>
            </w:r>
            <w:r>
              <w:t xml:space="preserve"> </w:t>
            </w:r>
            <w:r>
              <w:rPr>
                <w:b/>
                <w:bCs/>
              </w:rPr>
              <w:t xml:space="preserve">suspender, a partir da data da notificação deste requerimento, quaisquer pagamentos futuros que a XYZ – Serviços de Tecnologia, Lda. venha a dever à ABC – Consultoria Empresarial, Lda., referentes a facturas mensais ou quaisquer outros encargos contratuais</w:t>
            </w:r>
            <w:r>
              <w:t xml:space="preserve">, até decisão final no presente processo.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A</w:t>
            </w:r>
            <w:r>
              <w:t xml:space="preserve"> </w:t>
            </w:r>
            <w:r>
              <w:rPr>
                <w:b/>
                <w:bCs/>
              </w:rPr>
              <w:t xml:space="preserve">intimação da parte requerida</w:t>
            </w:r>
            <w:r>
              <w:t xml:space="preserve">, por meio de seu mandatário, para que, no prazo de 5 (cinco) dias úteis, se abstenha de exigir ou cobrar quaisquer valores à requerente, sob pena de execução coerciva da medida ora requerida.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A</w:t>
            </w:r>
            <w:r>
              <w:t xml:space="preserve"> </w:t>
            </w:r>
            <w:r>
              <w:rPr>
                <w:b/>
                <w:bCs/>
              </w:rPr>
              <w:t xml:space="preserve">condenação da parte requerida ao pagamento de custas e despesas processuais</w:t>
            </w:r>
            <w:r>
              <w:t xml:space="preserve">, bem como ao pagamento de honorários de advogado, nos termos do artigo 85.º do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A produção de todos os meios de prova admitidos em direito, designadamente: documentos (contrato, comprovativos de pagamento, correspondência eletrónica), depoimento pessoal da parte requerida, e prova pericial de informática, se necessário.</w:t>
            </w:r>
          </w:p>
        </w:tc>
      </w:tr>
    </w:tbl>
    <w:bookmarkEnd w:id="13"/>
    <w:bookmarkStart w:id="14" w:name="iv.-provas"/>
    <w:p>
      <w:pPr>
        <w:pStyle w:val="Heading3"/>
      </w:pPr>
      <w:r>
        <w:t xml:space="preserve">IV. Provas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Contrato de Prestação de Serviços Tecnológicos</w:t>
      </w:r>
      <w:r>
        <w:t xml:space="preserve"> </w:t>
      </w:r>
      <w:r>
        <w:t xml:space="preserve">(anexo</w:t>
      </w:r>
      <w:r>
        <w:t xml:space="preserve"> </w:t>
      </w:r>
      <w:r>
        <w:rPr>
          <w:b/>
          <w:bCs/>
        </w:rPr>
        <w:t xml:space="preserve">C</w:t>
      </w:r>
      <w:r>
        <w:t xml:space="preserve">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Comprovativo de pagamento antecipado</w:t>
      </w:r>
      <w:r>
        <w:t xml:space="preserve"> </w:t>
      </w:r>
      <w:r>
        <w:t xml:space="preserve">de € 100 000,00 (anexo</w:t>
      </w:r>
      <w:r>
        <w:t xml:space="preserve"> </w:t>
      </w:r>
      <w:r>
        <w:rPr>
          <w:b/>
          <w:bCs/>
        </w:rPr>
        <w:t xml:space="preserve">A</w:t>
      </w:r>
      <w:r>
        <w:t xml:space="preserve">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Facturas mensais emitidas</w:t>
      </w:r>
      <w:r>
        <w:t xml:space="preserve"> </w:t>
      </w:r>
      <w:r>
        <w:t xml:space="preserve">entre julho e dezembro de 2025 (anexo</w:t>
      </w:r>
      <w:r>
        <w:t xml:space="preserve"> </w:t>
      </w:r>
      <w:r>
        <w:rPr>
          <w:b/>
          <w:bCs/>
        </w:rPr>
        <w:t xml:space="preserve">D</w:t>
      </w:r>
      <w:r>
        <w:t xml:space="preserve">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Correspondência eletrónica</w:t>
      </w:r>
      <w:r>
        <w:t xml:space="preserve"> </w:t>
      </w:r>
      <w:r>
        <w:t xml:space="preserve">entre as partes, demonstrando as falhas no suporte técnico (anexo</w:t>
      </w:r>
      <w:r>
        <w:t xml:space="preserve"> </w:t>
      </w:r>
      <w:r>
        <w:rPr>
          <w:b/>
          <w:bCs/>
        </w:rPr>
        <w:t xml:space="preserve">E</w:t>
      </w:r>
      <w:r>
        <w:t xml:space="preserve">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Carta de Rescisão Unilateral</w:t>
      </w:r>
      <w:r>
        <w:t xml:space="preserve"> </w:t>
      </w:r>
      <w:r>
        <w:t xml:space="preserve">enviada pela ré (anexo</w:t>
      </w:r>
      <w:r>
        <w:t xml:space="preserve"> </w:t>
      </w:r>
      <w:r>
        <w:rPr>
          <w:b/>
          <w:bCs/>
        </w:rPr>
        <w:t xml:space="preserve">B</w:t>
      </w:r>
      <w:r>
        <w:t xml:space="preserve">).</w:t>
      </w:r>
    </w:p>
    <w:bookmarkEnd w:id="14"/>
    <w:bookmarkStart w:id="15" w:name="v.-requerimento-de-citação"/>
    <w:p>
      <w:pPr>
        <w:pStyle w:val="Heading3"/>
      </w:pPr>
      <w:r>
        <w:t xml:space="preserve">V. Requerimento de Citação</w:t>
      </w:r>
    </w:p>
    <w:p>
      <w:pPr>
        <w:pStyle w:val="FirstParagraph"/>
      </w:pPr>
      <w:r>
        <w:t xml:space="preserve">Requer a citação da parte requerida, na pessoa do seu representante legal, para que, querendo, apresente contestação no prazo legal, bem como para que cumpra a tutela de urgência ora solicitada.</w:t>
      </w:r>
    </w:p>
    <w:bookmarkEnd w:id="15"/>
    <w:bookmarkStart w:id="16" w:name="vi.-termos-de-responsabilidade"/>
    <w:p>
      <w:pPr>
        <w:pStyle w:val="Heading3"/>
      </w:pPr>
      <w:r>
        <w:t xml:space="preserve">VI. Termos de Responsabilidade</w:t>
      </w:r>
    </w:p>
    <w:p>
      <w:pPr>
        <w:pStyle w:val="FirstParagraph"/>
      </w:pPr>
      <w:r>
        <w:t xml:space="preserve">A requerente declara, sob compromisso de honra, que os factos alegados são verdadeiros e que não há litígio pendente com a mesma parte em matéria idêntica, nos termos do artigo 21.º do CPC.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Pelo presente requerimento, a XYZ – Serviços de Tecnologia, Lda. solicita a imediata intervenção deste juízo, a fim de evitar prejuízos de difícil reparação e assegurar a efetividade da decisão final que será proferida.</w:t>
      </w:r>
    </w:p>
    <w:p>
      <w:pPr>
        <w:pStyle w:val="BodyText"/>
      </w:pPr>
      <w:r>
        <w:t xml:space="preserve">Lisboa, 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João Silva</w:t>
      </w:r>
      <w:r>
        <w:br/>
      </w:r>
      <w:r>
        <w:t xml:space="preserve">Ordem dos Advogados n.º 12345</w:t>
      </w:r>
    </w:p>
    <w:p>
      <w:pPr>
        <w:pStyle w:val="BodyText"/>
      </w:pPr>
      <w:r>
        <w:rPr>
          <w:b/>
          <w:bCs/>
        </w:rPr>
        <w:t xml:space="preserve">Dra. Maria Fernandes</w:t>
      </w:r>
      <w:r>
        <w:br/>
      </w:r>
      <w:r>
        <w:t xml:space="preserve">Ordem dos Advogados n.º 67890</w:t>
      </w:r>
    </w:p>
    <w:p>
      <w:pPr>
        <w:pStyle w:val="BodyText"/>
      </w:pPr>
      <w:r>
        <w:rPr>
          <w:i/>
          <w:iCs/>
        </w:rPr>
        <w:t xml:space="preserve">Anexos:</w:t>
      </w:r>
      <w:r>
        <w:br/>
      </w:r>
      <w:r>
        <w:t xml:space="preserve">- Anexo A – Comprovativo de Transferência (€ 100 000,00)</w:t>
      </w:r>
      <w:r>
        <w:br/>
      </w:r>
      <w:r>
        <w:t xml:space="preserve">- Anexo B – Carta de Rescisão Unilateral (5 de dezembro de 2025)</w:t>
      </w:r>
      <w:r>
        <w:br/>
      </w:r>
      <w:r>
        <w:t xml:space="preserve">- Anexo C – Contrato de Prestação de Serviços Tecnológicos (15 de junho de 2023)</w:t>
      </w:r>
      <w:r>
        <w:br/>
      </w:r>
      <w:r>
        <w:t xml:space="preserve">- Anexo D – Facturas Mensais (julho a dezembro de 2025)</w:t>
      </w:r>
      <w:r>
        <w:br/>
      </w:r>
      <w:r>
        <w:t xml:space="preserve">- Anexo E – Correspondência eletrónica (oct/2025 – nov/2025)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